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Name: 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u w:val="single"/>
        </w:rPr>
      </w:pPr>
      <w:r w:rsidDel="00000000" w:rsidR="00000000" w:rsidRPr="00000000">
        <w:rPr>
          <w:b w:val="1"/>
          <w:u w:val="single"/>
          <w:rtl w:val="0"/>
        </w:rPr>
        <w:t xml:space="preserve">Warm-Up 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bookmarkStart w:colFirst="0" w:colLast="0" w:name="_gjdgxs" w:id="0"/>
      <w:bookmarkEnd w:id="0"/>
      <w:r w:rsidDel="00000000" w:rsidR="00000000" w:rsidRPr="00000000">
        <w:rPr>
          <w:u w:val="single"/>
          <w:rtl w:val="0"/>
        </w:rPr>
        <w:t xml:space="preserve">Directions</w:t>
      </w:r>
      <w:r w:rsidDel="00000000" w:rsidR="00000000" w:rsidRPr="00000000">
        <w:rPr>
          <w:rtl w:val="0"/>
        </w:rPr>
        <w:t xml:space="preserve">: A tweet – for those of you who don’t know – is a 140 character post on the social media site twitter.  Please construct two tweets (remember, no more than 140 characters!) about the functions of two organelles of your choice and post them on </w:t>
      </w:r>
      <w:hyperlink r:id="rId5">
        <w:r w:rsidDel="00000000" w:rsidR="00000000" w:rsidRPr="00000000">
          <w:rPr>
            <w:color w:val="0563c1"/>
            <w:u w:val="single"/>
            <w:rtl w:val="0"/>
          </w:rPr>
          <w:t xml:space="preserve">https://padlet.com/</w:t>
        </w:r>
      </w:hyperlink>
      <w:r w:rsidDel="00000000" w:rsidR="00000000" w:rsidRPr="00000000">
        <w:rPr>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footerReference r:id="rId6" w:type="default"/>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contextualSpacing w:val="0"/>
      <w:rPr/>
    </w:pPr>
    <w:r w:rsidDel="00000000" w:rsidR="00000000" w:rsidRPr="00000000">
      <w:rPr>
        <w:rFonts w:ascii="Calibri" w:cs="Calibri" w:eastAsia="Calibri" w:hAnsi="Calibri"/>
        <w:b w:val="0"/>
        <w:sz w:val="22"/>
        <w:szCs w:val="22"/>
        <w:rtl w:val="0"/>
      </w:rPr>
      <w:t xml:space="preserve">By Mrs. Andromeda Crowell, Orange High School, Hillsborough NC 07/05/2016</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680"/>
        <w:tab w:val="right" w:pos="9360"/>
      </w:tabs>
      <w:spacing w:after="720" w:before="0" w:line="240" w:lineRule="auto"/>
      <w:contextualSpacing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padlet.com/" TargetMode="External"/><Relationship Id="rId6" Type="http://schemas.openxmlformats.org/officeDocument/2006/relationships/footer" Target="footer1.xml"/></Relationships>
</file>